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86362" w14:textId="77777777" w:rsidR="00715A6C" w:rsidRPr="00FF338B" w:rsidRDefault="00130038">
      <w:pPr>
        <w:rPr>
          <w:color w:val="FF0000"/>
          <w:lang w:val="de-CH"/>
        </w:rPr>
      </w:pPr>
      <w:r w:rsidRPr="00FF338B">
        <w:rPr>
          <w:color w:val="FF0000"/>
          <w:lang w:val="de-CH"/>
        </w:rPr>
        <w:t>Ihr Name und Adresse</w:t>
      </w:r>
    </w:p>
    <w:p w14:paraId="79296623" w14:textId="77777777" w:rsidR="00130038" w:rsidRDefault="00130038">
      <w:pPr>
        <w:rPr>
          <w:lang w:val="de-CH"/>
        </w:rPr>
      </w:pPr>
    </w:p>
    <w:p w14:paraId="44404E1E" w14:textId="77777777" w:rsidR="00130038" w:rsidRDefault="00130038">
      <w:pPr>
        <w:rPr>
          <w:lang w:val="de-CH"/>
        </w:rPr>
      </w:pPr>
    </w:p>
    <w:p w14:paraId="7201A30C" w14:textId="77777777" w:rsidR="00130038" w:rsidRDefault="00130038">
      <w:pPr>
        <w:rPr>
          <w:lang w:val="de-CH"/>
        </w:rPr>
      </w:pPr>
    </w:p>
    <w:p w14:paraId="43D8EE82" w14:textId="77777777" w:rsidR="00130038" w:rsidRPr="00961FB0" w:rsidRDefault="00130038">
      <w:pPr>
        <w:rPr>
          <w:lang w:val="de-CH"/>
        </w:rPr>
      </w:pPr>
    </w:p>
    <w:p w14:paraId="7442C179" w14:textId="77777777" w:rsidR="001916AB" w:rsidRPr="00961FB0" w:rsidRDefault="001916AB">
      <w:pPr>
        <w:rPr>
          <w:lang w:val="de-CH"/>
        </w:rPr>
      </w:pPr>
    </w:p>
    <w:p w14:paraId="068BDEA4" w14:textId="77777777" w:rsidR="004B361B" w:rsidRDefault="004B361B">
      <w:pPr>
        <w:rPr>
          <w:lang w:val="de-CH"/>
        </w:rPr>
      </w:pPr>
    </w:p>
    <w:p w14:paraId="08C404CC" w14:textId="77777777" w:rsidR="004B361B" w:rsidRDefault="004B361B">
      <w:pPr>
        <w:rPr>
          <w:lang w:val="de-CH"/>
        </w:rPr>
      </w:pPr>
    </w:p>
    <w:p w14:paraId="40052D67" w14:textId="49B0FEA3" w:rsidR="00715A6C" w:rsidRPr="00961FB0" w:rsidRDefault="00FD0F6B">
      <w:pPr>
        <w:rPr>
          <w:lang w:val="de-CH"/>
        </w:rPr>
      </w:pPr>
      <w:r w:rsidRPr="00FD0F6B">
        <w:t>Bau- und Gastgewerbeinspektorat</w:t>
      </w:r>
      <w:r w:rsidR="000401B9" w:rsidRPr="00961FB0">
        <w:rPr>
          <w:lang w:val="de-CH"/>
        </w:rPr>
        <w:tab/>
      </w:r>
      <w:r w:rsidR="000401B9" w:rsidRPr="00961FB0">
        <w:rPr>
          <w:lang w:val="de-CH"/>
        </w:rPr>
        <w:tab/>
      </w:r>
      <w:r w:rsidR="000401B9" w:rsidRPr="00961FB0">
        <w:rPr>
          <w:lang w:val="de-CH"/>
        </w:rPr>
        <w:tab/>
      </w:r>
      <w:r w:rsidR="000401B9" w:rsidRPr="00FF338B">
        <w:rPr>
          <w:b/>
          <w:bCs/>
          <w:lang w:val="de-CH"/>
        </w:rPr>
        <w:t>Einschreiben</w:t>
      </w:r>
    </w:p>
    <w:p w14:paraId="21AB985E" w14:textId="277C644A" w:rsidR="00715A6C" w:rsidRPr="00961FB0" w:rsidRDefault="007F20A3">
      <w:pPr>
        <w:rPr>
          <w:lang w:val="de-CH"/>
        </w:rPr>
      </w:pPr>
      <w:r>
        <w:rPr>
          <w:lang w:val="de-CH"/>
        </w:rPr>
        <w:t>Münsterplatz 11</w:t>
      </w:r>
    </w:p>
    <w:p w14:paraId="4F0120B8" w14:textId="77777777" w:rsidR="000401B9" w:rsidRPr="00961FB0" w:rsidRDefault="000401B9">
      <w:pPr>
        <w:rPr>
          <w:lang w:val="de-CH"/>
        </w:rPr>
      </w:pPr>
      <w:r w:rsidRPr="00961FB0">
        <w:rPr>
          <w:lang w:val="de-CH"/>
        </w:rPr>
        <w:t>4001 Basel</w:t>
      </w:r>
    </w:p>
    <w:p w14:paraId="79511320" w14:textId="77777777" w:rsidR="00715A6C" w:rsidRPr="00961FB0" w:rsidRDefault="00715A6C">
      <w:pPr>
        <w:rPr>
          <w:lang w:val="de-CH"/>
        </w:rPr>
      </w:pPr>
    </w:p>
    <w:p w14:paraId="36579C20" w14:textId="77777777" w:rsidR="00A12D88" w:rsidRPr="00961FB0" w:rsidRDefault="00A12D88">
      <w:pPr>
        <w:rPr>
          <w:lang w:val="de-CH"/>
        </w:rPr>
      </w:pPr>
    </w:p>
    <w:p w14:paraId="1301B0F9" w14:textId="77777777" w:rsidR="00961FB0" w:rsidRDefault="00961FB0">
      <w:pPr>
        <w:rPr>
          <w:lang w:val="de-CH"/>
        </w:rPr>
      </w:pPr>
    </w:p>
    <w:p w14:paraId="42EF029E" w14:textId="77777777" w:rsidR="00961FB0" w:rsidRPr="00961FB0" w:rsidRDefault="00961FB0">
      <w:pPr>
        <w:rPr>
          <w:lang w:val="de-CH"/>
        </w:rPr>
      </w:pPr>
    </w:p>
    <w:p w14:paraId="66445025" w14:textId="48918DA0" w:rsidR="00715A6C" w:rsidRPr="00014E5B" w:rsidRDefault="00715A6C">
      <w:pPr>
        <w:rPr>
          <w:vanish/>
          <w:color w:val="FF0000"/>
          <w:lang w:val="de-CH"/>
        </w:rPr>
      </w:pPr>
      <w:r w:rsidRPr="00014E5B">
        <w:rPr>
          <w:vanish/>
          <w:color w:val="FF0000"/>
          <w:lang w:val="de-CH"/>
        </w:rPr>
        <w:fldChar w:fldCharType="begin"/>
      </w:r>
      <w:r w:rsidRPr="00014E5B">
        <w:rPr>
          <w:vanish/>
          <w:color w:val="FF0000"/>
          <w:lang w:val="de-CH"/>
        </w:rPr>
        <w:instrText xml:space="preserve"> PRINTDATE  \* MERGEFORMAT </w:instrText>
      </w:r>
      <w:r w:rsidRPr="00014E5B">
        <w:rPr>
          <w:vanish/>
          <w:color w:val="FF0000"/>
          <w:lang w:val="de-CH"/>
        </w:rPr>
        <w:fldChar w:fldCharType="separate"/>
      </w:r>
      <w:r w:rsidR="00BF72EC" w:rsidRPr="00014E5B">
        <w:rPr>
          <w:noProof/>
          <w:vanish/>
          <w:color w:val="FF0000"/>
          <w:lang w:val="de-CH"/>
        </w:rPr>
        <w:t>28.10.2007 12:06:00</w:t>
      </w:r>
      <w:r w:rsidRPr="00014E5B">
        <w:rPr>
          <w:vanish/>
          <w:color w:val="FF0000"/>
          <w:lang w:val="de-CH"/>
        </w:rPr>
        <w:fldChar w:fldCharType="end"/>
      </w:r>
      <w:r w:rsidR="002E66E3" w:rsidRPr="00014E5B">
        <w:rPr>
          <w:vanish/>
          <w:color w:val="FF0000"/>
          <w:lang w:val="de-CH"/>
        </w:rPr>
        <w:fldChar w:fldCharType="begin"/>
      </w:r>
      <w:r w:rsidR="002E66E3" w:rsidRPr="00014E5B">
        <w:rPr>
          <w:vanish/>
          <w:color w:val="FF0000"/>
          <w:lang w:val="de-CH"/>
        </w:rPr>
        <w:instrText xml:space="preserve"> SAVEDATE  \* MERGEFORMAT </w:instrText>
      </w:r>
      <w:r w:rsidR="002E66E3" w:rsidRPr="00014E5B">
        <w:rPr>
          <w:vanish/>
          <w:color w:val="FF0000"/>
          <w:lang w:val="de-CH"/>
        </w:rPr>
        <w:fldChar w:fldCharType="separate"/>
      </w:r>
      <w:r w:rsidR="000429CC">
        <w:rPr>
          <w:noProof/>
          <w:vanish/>
          <w:color w:val="FF0000"/>
          <w:lang w:val="de-CH"/>
        </w:rPr>
        <w:t>12.12.2024 21:10:00</w:t>
      </w:r>
      <w:r w:rsidR="002E66E3" w:rsidRPr="00014E5B">
        <w:rPr>
          <w:vanish/>
          <w:color w:val="FF0000"/>
          <w:lang w:val="de-CH"/>
        </w:rPr>
        <w:fldChar w:fldCharType="end"/>
      </w:r>
      <w:r w:rsidR="000401B9" w:rsidRPr="00014E5B">
        <w:rPr>
          <w:vanish/>
          <w:color w:val="FF0000"/>
          <w:lang w:val="de-CH"/>
        </w:rPr>
        <w:fldChar w:fldCharType="begin"/>
      </w:r>
      <w:r w:rsidR="000401B9" w:rsidRPr="00014E5B">
        <w:rPr>
          <w:vanish/>
          <w:color w:val="FF0000"/>
          <w:lang w:val="de-CH"/>
        </w:rPr>
        <w:instrText xml:space="preserve"> DATE   \* MERGEFORMAT </w:instrText>
      </w:r>
      <w:r w:rsidR="000401B9" w:rsidRPr="00014E5B">
        <w:rPr>
          <w:vanish/>
          <w:color w:val="FF0000"/>
          <w:lang w:val="de-CH"/>
        </w:rPr>
        <w:fldChar w:fldCharType="separate"/>
      </w:r>
      <w:r w:rsidR="000429CC">
        <w:rPr>
          <w:noProof/>
          <w:vanish/>
          <w:color w:val="FF0000"/>
          <w:lang w:val="de-CH"/>
        </w:rPr>
        <w:t>12.12.2024</w:t>
      </w:r>
      <w:r w:rsidR="000401B9" w:rsidRPr="00014E5B">
        <w:rPr>
          <w:vanish/>
          <w:color w:val="FF0000"/>
          <w:lang w:val="de-CH"/>
        </w:rPr>
        <w:fldChar w:fldCharType="end"/>
      </w:r>
    </w:p>
    <w:p w14:paraId="65C39918" w14:textId="5563D7A4" w:rsidR="00715A6C" w:rsidRPr="00014E5B" w:rsidRDefault="00014E5B">
      <w:pPr>
        <w:rPr>
          <w:color w:val="FF0000"/>
          <w:lang w:val="de-CH"/>
        </w:rPr>
      </w:pPr>
      <w:r w:rsidRPr="00014E5B">
        <w:rPr>
          <w:color w:val="FF0000"/>
          <w:lang w:val="de-CH"/>
        </w:rPr>
        <w:t>Datum</w:t>
      </w:r>
    </w:p>
    <w:p w14:paraId="1BD51F03" w14:textId="77777777" w:rsidR="002E66E3" w:rsidRPr="00961FB0" w:rsidRDefault="002E66E3">
      <w:pPr>
        <w:rPr>
          <w:lang w:val="de-CH"/>
        </w:rPr>
      </w:pPr>
    </w:p>
    <w:p w14:paraId="5A138224" w14:textId="19CDF06E" w:rsidR="00715A6C" w:rsidRPr="00961FB0" w:rsidRDefault="002E66E3" w:rsidP="00364C06">
      <w:pPr>
        <w:ind w:right="-142"/>
        <w:rPr>
          <w:b/>
          <w:sz w:val="28"/>
          <w:lang w:val="de-CH"/>
        </w:rPr>
      </w:pPr>
      <w:r w:rsidRPr="00961FB0">
        <w:rPr>
          <w:b/>
          <w:sz w:val="28"/>
          <w:lang w:val="de-CH"/>
        </w:rPr>
        <w:t xml:space="preserve">Einsprache gegen Baubegehren an der </w:t>
      </w:r>
      <w:r w:rsidR="00014E5B">
        <w:rPr>
          <w:b/>
          <w:sz w:val="28"/>
          <w:lang w:val="de-CH"/>
        </w:rPr>
        <w:t>Rudolfstrasse 3</w:t>
      </w:r>
    </w:p>
    <w:p w14:paraId="48672CCA" w14:textId="07BB347B" w:rsidR="00014E5B" w:rsidRPr="00014E5B" w:rsidRDefault="00014E5B" w:rsidP="00014E5B">
      <w:pPr>
        <w:rPr>
          <w:lang w:val="de-CH"/>
        </w:rPr>
      </w:pPr>
      <w:r w:rsidRPr="00014E5B">
        <w:rPr>
          <w:lang w:val="de-CH"/>
        </w:rPr>
        <w:t>Meldungsnummer</w:t>
      </w:r>
      <w:r>
        <w:rPr>
          <w:lang w:val="de-CH"/>
        </w:rPr>
        <w:t xml:space="preserve"> </w:t>
      </w:r>
      <w:r w:rsidRPr="00014E5B">
        <w:rPr>
          <w:lang w:val="de-CH"/>
        </w:rPr>
        <w:t>BP-BS10-0000004870</w:t>
      </w:r>
    </w:p>
    <w:p w14:paraId="397486EE" w14:textId="77777777" w:rsidR="00A12D88" w:rsidRPr="00961FB0" w:rsidRDefault="00A12D88">
      <w:pPr>
        <w:rPr>
          <w:lang w:val="de-CH"/>
        </w:rPr>
      </w:pPr>
    </w:p>
    <w:p w14:paraId="466928DC" w14:textId="77777777" w:rsidR="001916AB" w:rsidRDefault="001916AB">
      <w:pPr>
        <w:rPr>
          <w:lang w:val="de-CH"/>
        </w:rPr>
      </w:pPr>
    </w:p>
    <w:p w14:paraId="4B5155F0" w14:textId="77777777" w:rsidR="00845714" w:rsidRPr="00961FB0" w:rsidRDefault="00845714">
      <w:pPr>
        <w:rPr>
          <w:lang w:val="de-CH"/>
        </w:rPr>
      </w:pPr>
    </w:p>
    <w:p w14:paraId="0A5AC61C" w14:textId="119BBC83" w:rsidR="00715A6C" w:rsidRPr="00961FB0" w:rsidRDefault="00EA094C">
      <w:pPr>
        <w:rPr>
          <w:b/>
          <w:lang w:val="de-CH"/>
        </w:rPr>
      </w:pPr>
      <w:r w:rsidRPr="00961FB0">
        <w:rPr>
          <w:b/>
          <w:lang w:val="de-CH"/>
        </w:rPr>
        <w:t>Einsprachebegründungen</w:t>
      </w:r>
      <w:r w:rsidR="00624A18" w:rsidRPr="00961FB0">
        <w:rPr>
          <w:b/>
          <w:lang w:val="de-CH"/>
        </w:rPr>
        <w:t>:</w:t>
      </w:r>
      <w:r w:rsidR="00130038">
        <w:rPr>
          <w:b/>
          <w:lang w:val="de-CH"/>
        </w:rPr>
        <w:t xml:space="preserve">  </w:t>
      </w:r>
    </w:p>
    <w:p w14:paraId="576EE58E" w14:textId="77777777" w:rsidR="001916AB" w:rsidRPr="00961FB0" w:rsidRDefault="001916AB">
      <w:pPr>
        <w:rPr>
          <w:b/>
          <w:sz w:val="18"/>
          <w:szCs w:val="18"/>
          <w:lang w:val="de-CH"/>
        </w:rPr>
      </w:pPr>
    </w:p>
    <w:p w14:paraId="54EBA2CB" w14:textId="3C242FE9" w:rsidR="001916AB" w:rsidRDefault="00014E5B">
      <w:pPr>
        <w:rPr>
          <w:lang w:val="de-CH"/>
        </w:rPr>
      </w:pPr>
      <w:r>
        <w:rPr>
          <w:lang w:val="de-CH"/>
        </w:rPr>
        <w:t>Bei dem Baubegehren geht es um die Legitimierung der widerrechtlich vorgenommenen Leistungserhöhung mittels Korrekturfaktor.</w:t>
      </w:r>
    </w:p>
    <w:p w14:paraId="10323E4E" w14:textId="77777777" w:rsidR="00014E5B" w:rsidRDefault="00014E5B">
      <w:pPr>
        <w:rPr>
          <w:lang w:val="de-CH"/>
        </w:rPr>
      </w:pPr>
    </w:p>
    <w:p w14:paraId="6EED8A01" w14:textId="77777777" w:rsidR="00945550" w:rsidRDefault="00945550">
      <w:pPr>
        <w:rPr>
          <w:lang w:val="de-CH"/>
        </w:rPr>
      </w:pPr>
      <w:r w:rsidRPr="00945550">
        <w:rPr>
          <w:lang w:val="de-CH"/>
        </w:rPr>
        <w:t xml:space="preserve">Diesbezüglich </w:t>
      </w:r>
      <w:r>
        <w:rPr>
          <w:lang w:val="de-CH"/>
        </w:rPr>
        <w:t>sei auf den</w:t>
      </w:r>
      <w:r w:rsidRPr="00945550">
        <w:rPr>
          <w:lang w:val="de-CH"/>
        </w:rPr>
        <w:t xml:space="preserve"> </w:t>
      </w:r>
      <w:r w:rsidRPr="00945550">
        <w:rPr>
          <w:b/>
          <w:bCs/>
          <w:lang w:val="de-CH"/>
        </w:rPr>
        <w:t>Bundesgerichtsentscheid 1C_506/2023</w:t>
      </w:r>
      <w:r w:rsidRPr="00945550">
        <w:rPr>
          <w:lang w:val="de-CH"/>
        </w:rPr>
        <w:t xml:space="preserve"> </w:t>
      </w:r>
      <w:r>
        <w:rPr>
          <w:lang w:val="de-CH"/>
        </w:rPr>
        <w:t>hingewiesen</w:t>
      </w:r>
      <w:r w:rsidRPr="00945550">
        <w:rPr>
          <w:lang w:val="de-CH"/>
        </w:rPr>
        <w:t>.</w:t>
      </w:r>
      <w:r>
        <w:rPr>
          <w:lang w:val="de-CH"/>
        </w:rPr>
        <w:t xml:space="preserve"> </w:t>
      </w:r>
    </w:p>
    <w:p w14:paraId="21631436" w14:textId="03AC7319" w:rsidR="00014E5B" w:rsidRDefault="00945550">
      <w:pPr>
        <w:rPr>
          <w:b/>
          <w:bCs/>
          <w:lang w:val="de-CH"/>
        </w:rPr>
      </w:pPr>
      <w:r w:rsidRPr="00945550">
        <w:rPr>
          <w:lang w:val="de-CH"/>
        </w:rPr>
        <w:t xml:space="preserve">In Bezug auf neue </w:t>
      </w:r>
      <w:r w:rsidR="00BE574D">
        <w:rPr>
          <w:lang w:val="de-CH"/>
        </w:rPr>
        <w:t>4G/</w:t>
      </w:r>
      <w:r w:rsidRPr="00945550">
        <w:rPr>
          <w:lang w:val="de-CH"/>
        </w:rPr>
        <w:t>5G</w:t>
      </w:r>
      <w:r w:rsidR="00BE574D">
        <w:rPr>
          <w:lang w:val="de-CH"/>
        </w:rPr>
        <w:t>-</w:t>
      </w:r>
      <w:r w:rsidRPr="00945550">
        <w:rPr>
          <w:lang w:val="de-CH"/>
        </w:rPr>
        <w:t>Antennen</w:t>
      </w:r>
      <w:r w:rsidR="00BE574D">
        <w:rPr>
          <w:lang w:val="de-CH"/>
        </w:rPr>
        <w:t xml:space="preserve"> (adaptive Antennen)</w:t>
      </w:r>
      <w:r w:rsidRPr="00945550">
        <w:rPr>
          <w:lang w:val="de-CH"/>
        </w:rPr>
        <w:t>, welche wegen angeblicher Reduktion der emittierten Strahlung gemäss angepasster NIS eine bis 10-fache Leistungssteigerung (</w:t>
      </w:r>
      <w:r w:rsidRPr="00B83C82">
        <w:rPr>
          <w:lang w:val="de-CH"/>
        </w:rPr>
        <w:t>Korrekturfaktor</w:t>
      </w:r>
      <w:r w:rsidR="00B83C82">
        <w:rPr>
          <w:lang w:val="de-CH"/>
        </w:rPr>
        <w:t> </w:t>
      </w:r>
      <w:r w:rsidRPr="00B83C82">
        <w:rPr>
          <w:lang w:val="de-CH"/>
        </w:rPr>
        <w:t>10</w:t>
      </w:r>
      <w:r w:rsidRPr="00945550">
        <w:rPr>
          <w:lang w:val="de-CH"/>
        </w:rPr>
        <w:t xml:space="preserve">) anwenden dürfen, weist der Gerichtsentscheid auf Folgendes hin: </w:t>
      </w:r>
      <w:r w:rsidRPr="00945550">
        <w:rPr>
          <w:b/>
          <w:bCs/>
          <w:lang w:val="de-CH"/>
        </w:rPr>
        <w:t>«Die Anwendung des Korrekturfaktors bedeutet insofern den Wegfall (bzw. die Abschwächung) einer bisher geltenden, vorsorglichen Emissionsbegrenzung».</w:t>
      </w:r>
      <w:r>
        <w:rPr>
          <w:b/>
          <w:bCs/>
          <w:lang w:val="de-CH"/>
        </w:rPr>
        <w:t xml:space="preserve"> </w:t>
      </w:r>
    </w:p>
    <w:p w14:paraId="035AB4F1" w14:textId="77777777" w:rsidR="00945550" w:rsidRDefault="00945550">
      <w:pPr>
        <w:rPr>
          <w:lang w:val="de-CH"/>
        </w:rPr>
      </w:pPr>
    </w:p>
    <w:p w14:paraId="3055AAA5" w14:textId="6BCF249A" w:rsidR="00E81768" w:rsidRDefault="00511A4C">
      <w:pPr>
        <w:rPr>
          <w:lang w:val="de-CH"/>
        </w:rPr>
      </w:pPr>
      <w:r>
        <w:rPr>
          <w:lang w:val="de-CH"/>
        </w:rPr>
        <w:t xml:space="preserve">Auch mit Bezug auf den </w:t>
      </w:r>
      <w:r w:rsidRPr="00511A4C">
        <w:rPr>
          <w:b/>
          <w:bCs/>
          <w:lang w:val="de-CH"/>
        </w:rPr>
        <w:t>Bundesgerichtsentscheid 1C_</w:t>
      </w:r>
      <w:r>
        <w:rPr>
          <w:b/>
          <w:bCs/>
          <w:lang w:val="de-CH"/>
        </w:rPr>
        <w:t>310</w:t>
      </w:r>
      <w:r w:rsidRPr="00511A4C">
        <w:rPr>
          <w:b/>
          <w:bCs/>
          <w:lang w:val="de-CH"/>
        </w:rPr>
        <w:t>/202</w:t>
      </w:r>
      <w:r>
        <w:rPr>
          <w:b/>
          <w:bCs/>
          <w:lang w:val="de-CH"/>
        </w:rPr>
        <w:t>4</w:t>
      </w:r>
      <w:r>
        <w:rPr>
          <w:lang w:val="de-CH"/>
        </w:rPr>
        <w:t xml:space="preserve"> ist anzumerken, dass</w:t>
      </w:r>
      <w:r w:rsidR="004B361B">
        <w:rPr>
          <w:lang w:val="de-CH"/>
        </w:rPr>
        <w:t>,</w:t>
      </w:r>
      <w:r>
        <w:rPr>
          <w:lang w:val="de-CH"/>
        </w:rPr>
        <w:t xml:space="preserve"> </w:t>
      </w:r>
      <w:r w:rsidR="004B361B">
        <w:rPr>
          <w:lang w:val="de-CH"/>
        </w:rPr>
        <w:t>«</w:t>
      </w:r>
      <w:r w:rsidR="008F11B9" w:rsidRPr="008F11B9">
        <w:rPr>
          <w:lang w:val="de-CH"/>
        </w:rPr>
        <w:t>wenn bei bestehenden adaptiven Sendeantennen ein Korrekturfaktor KAA angewendet werde, der Inhaber der Anlage der zuständigen Behörde ein aktualisiertes Standortdatenblatt einzureichen habe, das in einem ordentlichen Baubewilligungsverfahren zu bewilligen sei</w:t>
      </w:r>
      <w:r w:rsidR="008F11B9">
        <w:rPr>
          <w:lang w:val="de-CH"/>
        </w:rPr>
        <w:t>»</w:t>
      </w:r>
      <w:r w:rsidR="00BE574D">
        <w:rPr>
          <w:lang w:val="de-CH"/>
        </w:rPr>
        <w:t>.</w:t>
      </w:r>
      <w:r w:rsidR="008F11B9" w:rsidRPr="008F11B9">
        <w:rPr>
          <w:lang w:val="de-CH"/>
        </w:rPr>
        <w:t xml:space="preserve"> </w:t>
      </w:r>
    </w:p>
    <w:p w14:paraId="1D16BFCF" w14:textId="580578A9" w:rsidR="00945550" w:rsidRDefault="008F11B9">
      <w:pPr>
        <w:rPr>
          <w:lang w:val="de-CH"/>
        </w:rPr>
      </w:pPr>
      <w:r w:rsidRPr="008F11B9">
        <w:rPr>
          <w:lang w:val="de-CH"/>
        </w:rPr>
        <w:t>D</w:t>
      </w:r>
      <w:r>
        <w:rPr>
          <w:lang w:val="de-CH"/>
        </w:rPr>
        <w:t xml:space="preserve">as Baubegehren </w:t>
      </w:r>
      <w:r w:rsidRPr="008F11B9">
        <w:rPr>
          <w:lang w:val="de-CH"/>
        </w:rPr>
        <w:t>bezieh</w:t>
      </w:r>
      <w:r>
        <w:rPr>
          <w:lang w:val="de-CH"/>
        </w:rPr>
        <w:t>t</w:t>
      </w:r>
      <w:r w:rsidRPr="008F11B9">
        <w:rPr>
          <w:lang w:val="de-CH"/>
        </w:rPr>
        <w:t xml:space="preserve"> sich jedoch noch auf das alte Standortdatenblatt, welches den adaptiven Betrieb ohne Korrekturfaktor dokumentier</w:t>
      </w:r>
      <w:r w:rsidR="00B83C82">
        <w:rPr>
          <w:lang w:val="de-CH"/>
        </w:rPr>
        <w:t>t</w:t>
      </w:r>
      <w:r w:rsidRPr="008F11B9">
        <w:rPr>
          <w:lang w:val="de-CH"/>
        </w:rPr>
        <w:t xml:space="preserve">e. Deshalb </w:t>
      </w:r>
      <w:r w:rsidR="00E81768">
        <w:rPr>
          <w:lang w:val="de-CH"/>
        </w:rPr>
        <w:t>kann das Baubegehren</w:t>
      </w:r>
      <w:r w:rsidRPr="008F11B9">
        <w:rPr>
          <w:lang w:val="de-CH"/>
        </w:rPr>
        <w:t xml:space="preserve"> kein formell genügendes Baubewilligungsverfahren für die Anwendung des Korrekturfaktors ersetzen, mang</w:t>
      </w:r>
      <w:r w:rsidR="00E81768">
        <w:rPr>
          <w:lang w:val="de-CH"/>
        </w:rPr>
        <w:t>elt</w:t>
      </w:r>
      <w:r w:rsidRPr="008F11B9">
        <w:rPr>
          <w:lang w:val="de-CH"/>
        </w:rPr>
        <w:t xml:space="preserve"> es doch bereits an den massgebenden Unterlagen, welche für eine Prüfung im ordentlichen Baubewilligungsverfahren notwendig </w:t>
      </w:r>
      <w:r w:rsidR="00E81768">
        <w:rPr>
          <w:lang w:val="de-CH"/>
        </w:rPr>
        <w:t>sind</w:t>
      </w:r>
      <w:r w:rsidRPr="008F11B9">
        <w:rPr>
          <w:lang w:val="de-CH"/>
        </w:rPr>
        <w:t>.</w:t>
      </w:r>
    </w:p>
    <w:p w14:paraId="0F17DCFE" w14:textId="64C6480E" w:rsidR="00E81768" w:rsidRDefault="00D051F8">
      <w:pPr>
        <w:rPr>
          <w:lang w:val="de-CH"/>
        </w:rPr>
      </w:pPr>
      <w:r>
        <w:rPr>
          <w:lang w:val="de-CH"/>
        </w:rPr>
        <w:t xml:space="preserve">Ferner wird im </w:t>
      </w:r>
      <w:r w:rsidR="004B361B" w:rsidRPr="004B361B">
        <w:rPr>
          <w:lang w:val="de-CH"/>
        </w:rPr>
        <w:t>1C_310/2024</w:t>
      </w:r>
      <w:r w:rsidRPr="004B361B">
        <w:rPr>
          <w:lang w:val="de-CH"/>
        </w:rPr>
        <w:t>-</w:t>
      </w:r>
      <w:r>
        <w:rPr>
          <w:lang w:val="de-CH"/>
        </w:rPr>
        <w:t xml:space="preserve">Entscheid darauf hingewiesen, dass </w:t>
      </w:r>
      <w:r w:rsidRPr="00D051F8">
        <w:rPr>
          <w:lang w:val="de-CH"/>
        </w:rPr>
        <w:t>es für die Bewilligung der Anwendung von Korrekturfaktoren nicht genüg</w:t>
      </w:r>
      <w:r>
        <w:rPr>
          <w:lang w:val="de-CH"/>
        </w:rPr>
        <w:t>t</w:t>
      </w:r>
      <w:r w:rsidRPr="00D051F8">
        <w:rPr>
          <w:lang w:val="de-CH"/>
        </w:rPr>
        <w:t xml:space="preserve">, </w:t>
      </w:r>
      <w:r w:rsidR="0091250F">
        <w:rPr>
          <w:lang w:val="de-CH"/>
        </w:rPr>
        <w:t>«</w:t>
      </w:r>
      <w:r w:rsidRPr="00D051F8">
        <w:rPr>
          <w:lang w:val="de-CH"/>
        </w:rPr>
        <w:t>wenn im Standortdatenblatt für die Mobilfunk-Basisstation einzig erwähnt wird, dass es unter den zu bewilligenden Antennen auch solche mit adaptivem Betrieb hat und dabei die Anzahl Sub-Arrays genannt wird</w:t>
      </w:r>
      <w:r w:rsidRPr="0091250F">
        <w:rPr>
          <w:b/>
          <w:bCs/>
          <w:lang w:val="de-CH"/>
        </w:rPr>
        <w:t xml:space="preserve">. </w:t>
      </w:r>
      <w:r w:rsidRPr="0091250F">
        <w:rPr>
          <w:b/>
          <w:bCs/>
        </w:rPr>
        <w:t xml:space="preserve">Die Anwendung der Korrekturfaktoren auf die adaptiven Antennen setzt vielmehr </w:t>
      </w:r>
      <w:r w:rsidRPr="004B361B">
        <w:rPr>
          <w:b/>
          <w:bCs/>
          <w:lang w:val="de-CH"/>
        </w:rPr>
        <w:t>voraus</w:t>
      </w:r>
      <w:r w:rsidRPr="0091250F">
        <w:rPr>
          <w:b/>
          <w:bCs/>
        </w:rPr>
        <w:t xml:space="preserve">, </w:t>
      </w:r>
      <w:r w:rsidRPr="004B361B">
        <w:rPr>
          <w:b/>
          <w:bCs/>
          <w:lang w:val="de-CH"/>
        </w:rPr>
        <w:lastRenderedPageBreak/>
        <w:t>dass</w:t>
      </w:r>
      <w:r w:rsidRPr="0091250F">
        <w:rPr>
          <w:b/>
          <w:bCs/>
        </w:rPr>
        <w:t xml:space="preserve"> das </w:t>
      </w:r>
      <w:r w:rsidRPr="004B361B">
        <w:rPr>
          <w:b/>
          <w:bCs/>
          <w:lang w:val="de-CH"/>
        </w:rPr>
        <w:t>Standortdatenblatt</w:t>
      </w:r>
      <w:r w:rsidRPr="0091250F">
        <w:rPr>
          <w:b/>
          <w:bCs/>
        </w:rPr>
        <w:t>, aufgrund dessen die Baubewilligung erteilt werden soll, die konkrete Anwendung der Korrekturfaktoren darlegt</w:t>
      </w:r>
      <w:r w:rsidR="0091250F">
        <w:rPr>
          <w:lang w:val="de-CH"/>
        </w:rPr>
        <w:t>»</w:t>
      </w:r>
      <w:r w:rsidR="00BE574D">
        <w:rPr>
          <w:lang w:val="de-CH"/>
        </w:rPr>
        <w:t>.</w:t>
      </w:r>
    </w:p>
    <w:p w14:paraId="6563251C" w14:textId="77777777" w:rsidR="00BE574D" w:rsidRDefault="00BE574D">
      <w:pPr>
        <w:rPr>
          <w:lang w:val="de-CH"/>
        </w:rPr>
      </w:pPr>
    </w:p>
    <w:p w14:paraId="6154E092" w14:textId="0FA25947" w:rsidR="00BE574D" w:rsidRPr="003A12FC" w:rsidRDefault="008A44D6">
      <w:pPr>
        <w:rPr>
          <w:b/>
          <w:bCs/>
          <w:lang w:val="de-CH"/>
        </w:rPr>
      </w:pPr>
      <w:r w:rsidRPr="003A12FC">
        <w:rPr>
          <w:b/>
          <w:bCs/>
          <w:lang w:val="de-CH"/>
        </w:rPr>
        <w:t>Entsprechende Folgerungen</w:t>
      </w:r>
      <w:r w:rsidR="003A12FC">
        <w:rPr>
          <w:b/>
          <w:bCs/>
          <w:lang w:val="de-CH"/>
        </w:rPr>
        <w:t>:</w:t>
      </w:r>
    </w:p>
    <w:p w14:paraId="138971FD" w14:textId="02AD254B" w:rsidR="00945550" w:rsidRDefault="00945550" w:rsidP="00F47886">
      <w:pPr>
        <w:numPr>
          <w:ilvl w:val="0"/>
          <w:numId w:val="5"/>
        </w:numPr>
        <w:rPr>
          <w:lang w:val="de-CH"/>
        </w:rPr>
      </w:pPr>
      <w:r w:rsidRPr="00945550">
        <w:rPr>
          <w:lang w:val="de-CH"/>
        </w:rPr>
        <w:t xml:space="preserve">Eine </w:t>
      </w:r>
      <w:r>
        <w:rPr>
          <w:lang w:val="de-CH"/>
        </w:rPr>
        <w:t xml:space="preserve">Abschwächung der vorsorglichen Emissionsbegrenzung mitten in einem dichtbesiedelten Wohnquartier ist </w:t>
      </w:r>
      <w:r w:rsidR="0091250F">
        <w:rPr>
          <w:lang w:val="de-CH"/>
        </w:rPr>
        <w:t xml:space="preserve">nicht im Sinne der Wohnbevölkerung. </w:t>
      </w:r>
    </w:p>
    <w:p w14:paraId="02866E56" w14:textId="145A1187" w:rsidR="00F47886" w:rsidRDefault="00F47886" w:rsidP="00F47886">
      <w:pPr>
        <w:numPr>
          <w:ilvl w:val="0"/>
          <w:numId w:val="5"/>
        </w:numPr>
        <w:rPr>
          <w:lang w:val="de-CH"/>
        </w:rPr>
      </w:pPr>
      <w:r>
        <w:rPr>
          <w:lang w:val="de-CH"/>
        </w:rPr>
        <w:t>D</w:t>
      </w:r>
      <w:r w:rsidR="0091250F">
        <w:rPr>
          <w:lang w:val="de-CH"/>
        </w:rPr>
        <w:t>ie Grenzwerterhöhung infolge des Korrekturfaktors und der Berücksichtigung eines 6</w:t>
      </w:r>
      <w:r>
        <w:rPr>
          <w:lang w:val="de-CH"/>
        </w:rPr>
        <w:noBreakHyphen/>
      </w:r>
      <w:r w:rsidR="0091250F">
        <w:rPr>
          <w:lang w:val="de-CH"/>
        </w:rPr>
        <w:t xml:space="preserve">Minuten Mittelwertes anstelle des Maximalwertes </w:t>
      </w:r>
      <w:r>
        <w:rPr>
          <w:lang w:val="de-CH"/>
        </w:rPr>
        <w:t xml:space="preserve">ist </w:t>
      </w:r>
      <w:r w:rsidR="00EB5280">
        <w:rPr>
          <w:lang w:val="de-CH"/>
        </w:rPr>
        <w:t xml:space="preserve">nirgends </w:t>
      </w:r>
      <w:r>
        <w:rPr>
          <w:lang w:val="de-CH"/>
        </w:rPr>
        <w:t>ausgewiesen</w:t>
      </w:r>
      <w:r w:rsidR="003A12FC">
        <w:rPr>
          <w:lang w:val="de-CH"/>
        </w:rPr>
        <w:t xml:space="preserve"> und ist somit auch nicht rechtens.</w:t>
      </w:r>
    </w:p>
    <w:p w14:paraId="75DF7817" w14:textId="779D1CC4" w:rsidR="00F47886" w:rsidRDefault="00F47886" w:rsidP="00F47886">
      <w:pPr>
        <w:numPr>
          <w:ilvl w:val="0"/>
          <w:numId w:val="5"/>
        </w:numPr>
        <w:rPr>
          <w:lang w:val="de-CH"/>
        </w:rPr>
      </w:pPr>
      <w:r>
        <w:rPr>
          <w:lang w:val="de-CH"/>
        </w:rPr>
        <w:t>Der BAFU</w:t>
      </w:r>
      <w:r>
        <w:rPr>
          <w:lang w:val="de-CH"/>
        </w:rPr>
        <w:noBreakHyphen/>
        <w:t xml:space="preserve">Hinweis, dass die Rechtssicherheit so ausgestaltet </w:t>
      </w:r>
      <w:r w:rsidR="001005D4">
        <w:rPr>
          <w:lang w:val="de-CH"/>
        </w:rPr>
        <w:t>wurde</w:t>
      </w:r>
      <w:r>
        <w:rPr>
          <w:lang w:val="de-CH"/>
        </w:rPr>
        <w:t xml:space="preserve">, </w:t>
      </w:r>
      <w:r w:rsidRPr="00F47886">
        <w:rPr>
          <w:lang w:val="de-CH"/>
        </w:rPr>
        <w:t>dass das Schutzniveau erhalten bleibt</w:t>
      </w:r>
      <w:r>
        <w:rPr>
          <w:rStyle w:val="Funotenzeichen"/>
          <w:lang w:val="de-CH"/>
        </w:rPr>
        <w:footnoteReference w:id="1"/>
      </w:r>
      <w:r>
        <w:rPr>
          <w:lang w:val="de-CH"/>
        </w:rPr>
        <w:t xml:space="preserve">, wurde im erwähnten </w:t>
      </w:r>
      <w:r w:rsidR="004B361B">
        <w:rPr>
          <w:lang w:val="de-CH"/>
        </w:rPr>
        <w:t>BG-Entscheid</w:t>
      </w:r>
      <w:r>
        <w:rPr>
          <w:lang w:val="de-CH"/>
        </w:rPr>
        <w:t xml:space="preserve"> widerlegt</w:t>
      </w:r>
      <w:r w:rsidR="00136E32">
        <w:rPr>
          <w:lang w:val="de-CH"/>
        </w:rPr>
        <w:t>.</w:t>
      </w:r>
      <w:r>
        <w:rPr>
          <w:lang w:val="de-CH"/>
        </w:rPr>
        <w:t xml:space="preserve"> </w:t>
      </w:r>
    </w:p>
    <w:p w14:paraId="03F89C2D" w14:textId="420DFD36" w:rsidR="00F47886" w:rsidRDefault="00F47886" w:rsidP="00F47886">
      <w:pPr>
        <w:numPr>
          <w:ilvl w:val="0"/>
          <w:numId w:val="5"/>
        </w:numPr>
        <w:rPr>
          <w:lang w:val="de-CH"/>
        </w:rPr>
      </w:pPr>
      <w:r>
        <w:rPr>
          <w:lang w:val="de-CH"/>
        </w:rPr>
        <w:t xml:space="preserve">Wie hoch die tatsächliche Mehrbelastung </w:t>
      </w:r>
      <w:r w:rsidR="002B7D8E">
        <w:rPr>
          <w:lang w:val="de-CH"/>
        </w:rPr>
        <w:t>der Wohnbevölkerung au</w:t>
      </w:r>
      <w:r w:rsidR="00B83C82">
        <w:rPr>
          <w:lang w:val="de-CH"/>
        </w:rPr>
        <w:t>f</w:t>
      </w:r>
      <w:r w:rsidR="002B7D8E">
        <w:rPr>
          <w:lang w:val="de-CH"/>
        </w:rPr>
        <w:t xml:space="preserve">grund der </w:t>
      </w:r>
      <w:r w:rsidR="00807F81">
        <w:rPr>
          <w:lang w:val="de-CH"/>
        </w:rPr>
        <w:t>beantragten</w:t>
      </w:r>
      <w:r w:rsidR="002B7D8E">
        <w:rPr>
          <w:lang w:val="de-CH"/>
        </w:rPr>
        <w:t xml:space="preserve"> Aufschaltung des Korrekturfaktors sein wird und welche Auswirkungen auf Menschen,</w:t>
      </w:r>
      <w:r w:rsidR="00E32EC8">
        <w:rPr>
          <w:lang w:val="de-CH"/>
        </w:rPr>
        <w:t xml:space="preserve"> </w:t>
      </w:r>
      <w:r w:rsidR="002B7D8E">
        <w:rPr>
          <w:lang w:val="de-CH"/>
        </w:rPr>
        <w:t xml:space="preserve">Tiere und Pflanzen dadurch zu befürchten sind, ist unbekannt. </w:t>
      </w:r>
    </w:p>
    <w:p w14:paraId="6974999C" w14:textId="2BE3D305" w:rsidR="00E32EC8" w:rsidRPr="00E32EC8" w:rsidRDefault="00E32EC8" w:rsidP="002D3372">
      <w:pPr>
        <w:numPr>
          <w:ilvl w:val="0"/>
          <w:numId w:val="5"/>
        </w:numPr>
        <w:rPr>
          <w:lang w:val="de-CH"/>
        </w:rPr>
      </w:pPr>
      <w:r w:rsidRPr="00E32EC8">
        <w:rPr>
          <w:lang w:val="de-CH"/>
        </w:rPr>
        <w:t>Im B</w:t>
      </w:r>
      <w:r w:rsidR="00B83C82">
        <w:rPr>
          <w:lang w:val="de-CH"/>
        </w:rPr>
        <w:t>ERENIS</w:t>
      </w:r>
      <w:r w:rsidRPr="00E32EC8">
        <w:rPr>
          <w:lang w:val="de-CH"/>
        </w:rPr>
        <w:t xml:space="preserve"> Newsletter</w:t>
      </w:r>
      <w:r w:rsidR="002E5534">
        <w:rPr>
          <w:lang w:val="de-CH"/>
        </w:rPr>
        <w:t xml:space="preserve"> </w:t>
      </w:r>
      <w:r w:rsidRPr="00E32EC8">
        <w:rPr>
          <w:lang w:val="de-CH"/>
        </w:rPr>
        <w:t>Januar 2021</w:t>
      </w:r>
      <w:r w:rsidR="0072130D">
        <w:rPr>
          <w:rStyle w:val="Funotenzeichen"/>
          <w:lang w:val="de-CH"/>
        </w:rPr>
        <w:footnoteReference w:id="2"/>
      </w:r>
      <w:r w:rsidR="0072130D">
        <w:rPr>
          <w:lang w:val="de-CH"/>
        </w:rPr>
        <w:t xml:space="preserve"> wurde</w:t>
      </w:r>
      <w:r w:rsidRPr="00E32EC8">
        <w:rPr>
          <w:lang w:val="de-CH"/>
        </w:rPr>
        <w:t xml:space="preserve"> bereits für</w:t>
      </w:r>
      <w:r w:rsidR="003A12FC">
        <w:rPr>
          <w:lang w:val="de-CH"/>
        </w:rPr>
        <w:t xml:space="preserve"> </w:t>
      </w:r>
      <w:r w:rsidR="003A12FC" w:rsidRPr="00E32EC8">
        <w:rPr>
          <w:lang w:val="de-CH"/>
        </w:rPr>
        <w:t xml:space="preserve">Grenzwerte </w:t>
      </w:r>
      <w:r w:rsidR="003A12FC">
        <w:rPr>
          <w:lang w:val="de-CH"/>
        </w:rPr>
        <w:t xml:space="preserve">gemäss der </w:t>
      </w:r>
      <w:r w:rsidR="00807F81">
        <w:rPr>
          <w:lang w:val="de-CH"/>
        </w:rPr>
        <w:t>unter</w:t>
      </w:r>
      <w:r w:rsidRPr="00E32EC8">
        <w:rPr>
          <w:lang w:val="de-CH"/>
        </w:rPr>
        <w:t xml:space="preserve"> </w:t>
      </w:r>
      <w:r w:rsidR="00BE574D">
        <w:rPr>
          <w:rFonts w:cs="Helvetica"/>
          <w:lang w:val="de-CH"/>
        </w:rPr>
        <w:t>"</w:t>
      </w:r>
      <w:r w:rsidRPr="00E32EC8">
        <w:rPr>
          <w:lang w:val="de-CH"/>
        </w:rPr>
        <w:t>worst case</w:t>
      </w:r>
      <w:r w:rsidR="003A12FC">
        <w:rPr>
          <w:lang w:val="de-CH"/>
        </w:rPr>
        <w:t xml:space="preserve"> </w:t>
      </w:r>
      <w:r w:rsidR="00807F81">
        <w:rPr>
          <w:lang w:val="de-CH"/>
        </w:rPr>
        <w:t>Bedingungen</w:t>
      </w:r>
      <w:r w:rsidR="00BE574D">
        <w:rPr>
          <w:rFonts w:cs="Helvetica"/>
          <w:lang w:val="de-CH"/>
        </w:rPr>
        <w:t>"</w:t>
      </w:r>
      <w:r w:rsidR="003A12FC">
        <w:rPr>
          <w:rFonts w:cs="Helvetica"/>
          <w:lang w:val="de-CH"/>
        </w:rPr>
        <w:t xml:space="preserve"> betriebenen Antennen</w:t>
      </w:r>
      <w:r w:rsidRPr="00E32EC8">
        <w:rPr>
          <w:lang w:val="de-CH"/>
        </w:rPr>
        <w:t xml:space="preserve"> erwähnt, </w:t>
      </w:r>
      <w:r>
        <w:rPr>
          <w:lang w:val="de-CH"/>
        </w:rPr>
        <w:t>dass</w:t>
      </w:r>
      <w:r w:rsidR="008A5CD6">
        <w:rPr>
          <w:lang w:val="de-CH"/>
        </w:rPr>
        <w:t>,</w:t>
      </w:r>
      <w:r w:rsidRPr="00E32EC8">
        <w:rPr>
          <w:lang w:val="de-CH"/>
        </w:rPr>
        <w:t xml:space="preserve"> </w:t>
      </w:r>
      <w:r w:rsidR="0092793D" w:rsidRPr="002E5534">
        <w:rPr>
          <w:b/>
          <w:bCs/>
          <w:lang w:val="de-CH"/>
        </w:rPr>
        <w:t>sogar im niedrigen Dosisbereich</w:t>
      </w:r>
      <w:r w:rsidR="008A5CD6">
        <w:rPr>
          <w:b/>
          <w:bCs/>
          <w:lang w:val="de-CH"/>
        </w:rPr>
        <w:t>,</w:t>
      </w:r>
      <w:r w:rsidR="0092793D">
        <w:rPr>
          <w:lang w:val="de-CH"/>
        </w:rPr>
        <w:t xml:space="preserve"> </w:t>
      </w:r>
      <w:r w:rsidRPr="00E32EC8">
        <w:rPr>
          <w:lang w:val="de-CH"/>
        </w:rPr>
        <w:t>zu erwarten</w:t>
      </w:r>
      <w:r>
        <w:rPr>
          <w:lang w:val="de-CH"/>
        </w:rPr>
        <w:t xml:space="preserve"> sei</w:t>
      </w:r>
      <w:r w:rsidRPr="00E32EC8">
        <w:rPr>
          <w:lang w:val="de-CH"/>
        </w:rPr>
        <w:t xml:space="preserve">, </w:t>
      </w:r>
      <w:r>
        <w:rPr>
          <w:lang w:val="de-CH"/>
        </w:rPr>
        <w:t>«</w:t>
      </w:r>
      <w:r w:rsidRPr="00E32EC8">
        <w:rPr>
          <w:lang w:val="de-CH"/>
        </w:rPr>
        <w:t xml:space="preserve">dass bei Individuen mit solchen Vorschädigungen </w:t>
      </w:r>
      <w:r>
        <w:rPr>
          <w:lang w:val="de-CH"/>
        </w:rPr>
        <w:t>[</w:t>
      </w:r>
      <w:r w:rsidRPr="00E32EC8">
        <w:rPr>
          <w:lang w:val="de-CH"/>
        </w:rPr>
        <w:t>Immunschwächen</w:t>
      </w:r>
      <w:r>
        <w:rPr>
          <w:lang w:val="de-CH"/>
        </w:rPr>
        <w:t xml:space="preserve">, </w:t>
      </w:r>
      <w:r w:rsidRPr="00E32EC8">
        <w:rPr>
          <w:lang w:val="de-CH"/>
        </w:rPr>
        <w:t>Diabetes, neurodegenerative Erkrankungen</w:t>
      </w:r>
      <w:r>
        <w:rPr>
          <w:lang w:val="de-CH"/>
        </w:rPr>
        <w:t>]</w:t>
      </w:r>
      <w:r w:rsidRPr="00E32EC8">
        <w:rPr>
          <w:lang w:val="de-CH"/>
        </w:rPr>
        <w:t xml:space="preserve"> vermehrt Gesundheitseffekte auftreten. Zudem zeigen die Studien, dass sehr junge oder auch alte Individuen weniger effizient auf oxidativen Stress reagieren</w:t>
      </w:r>
      <w:r>
        <w:rPr>
          <w:lang w:val="de-CH"/>
        </w:rPr>
        <w:t xml:space="preserve"> können</w:t>
      </w:r>
      <w:r w:rsidR="0072130D">
        <w:rPr>
          <w:lang w:val="de-CH"/>
        </w:rPr>
        <w:t>».</w:t>
      </w:r>
    </w:p>
    <w:p w14:paraId="6ED12701" w14:textId="77777777" w:rsidR="001916AB" w:rsidRDefault="001916AB">
      <w:pPr>
        <w:rPr>
          <w:lang w:val="de-CH"/>
        </w:rPr>
      </w:pPr>
    </w:p>
    <w:p w14:paraId="0DEEFF31" w14:textId="77777777" w:rsidR="008A44D6" w:rsidRDefault="008A44D6">
      <w:pPr>
        <w:rPr>
          <w:lang w:val="de-CH"/>
        </w:rPr>
      </w:pPr>
    </w:p>
    <w:p w14:paraId="63EF831E" w14:textId="2DB7C7A7" w:rsidR="00961FB0" w:rsidRDefault="00D63911">
      <w:pPr>
        <w:rPr>
          <w:lang w:val="de-CH"/>
        </w:rPr>
      </w:pPr>
      <w:r>
        <w:rPr>
          <w:lang w:val="de-CH"/>
        </w:rPr>
        <w:t xml:space="preserve">Aus diesen Gründen erhebe ich Einsprache gegen die </w:t>
      </w:r>
      <w:r w:rsidR="00280510">
        <w:rPr>
          <w:lang w:val="de-CH"/>
        </w:rPr>
        <w:t>beantrag</w:t>
      </w:r>
      <w:r w:rsidR="00807F81">
        <w:rPr>
          <w:lang w:val="de-CH"/>
        </w:rPr>
        <w:t>t</w:t>
      </w:r>
      <w:r w:rsidR="00280510">
        <w:rPr>
          <w:lang w:val="de-CH"/>
        </w:rPr>
        <w:t>e nachträgliche ordentliche Bewilligung eines Korrekturfaktors. D</w:t>
      </w:r>
      <w:r w:rsidR="00845714">
        <w:rPr>
          <w:lang w:val="de-CH"/>
        </w:rPr>
        <w:t xml:space="preserve">as Baubegehren </w:t>
      </w:r>
      <w:r w:rsidR="00280510">
        <w:rPr>
          <w:lang w:val="de-CH"/>
        </w:rPr>
        <w:t xml:space="preserve">sei </w:t>
      </w:r>
      <w:r w:rsidR="00845714">
        <w:rPr>
          <w:lang w:val="de-CH"/>
        </w:rPr>
        <w:t>abzuweisen</w:t>
      </w:r>
      <w:r w:rsidR="00F3240A">
        <w:rPr>
          <w:lang w:val="de-CH"/>
        </w:rPr>
        <w:t>.</w:t>
      </w:r>
    </w:p>
    <w:p w14:paraId="3E61C8CE" w14:textId="77777777" w:rsidR="00280510" w:rsidRDefault="00280510">
      <w:pPr>
        <w:rPr>
          <w:lang w:val="de-CH"/>
        </w:rPr>
      </w:pPr>
    </w:p>
    <w:p w14:paraId="5D44D368" w14:textId="27C67F2A" w:rsidR="00F3240A" w:rsidRDefault="00F3240A">
      <w:pPr>
        <w:rPr>
          <w:lang w:val="de-CH"/>
        </w:rPr>
      </w:pPr>
      <w:r>
        <w:rPr>
          <w:lang w:val="de-CH"/>
        </w:rPr>
        <w:t xml:space="preserve">Ferner </w:t>
      </w:r>
      <w:r w:rsidR="00807F81">
        <w:rPr>
          <w:lang w:val="de-CH"/>
        </w:rPr>
        <w:t>sei</w:t>
      </w:r>
      <w:r>
        <w:rPr>
          <w:lang w:val="de-CH"/>
        </w:rPr>
        <w:t xml:space="preserve"> sicherzustellen, dass die Antenne gemäss </w:t>
      </w:r>
      <w:r w:rsidR="00DC1AC5">
        <w:rPr>
          <w:lang w:val="de-CH"/>
        </w:rPr>
        <w:t xml:space="preserve">den Angaben des letztmals genehmigten Standortdatenblattes </w:t>
      </w:r>
      <w:r w:rsidR="007C47E7">
        <w:rPr>
          <w:lang w:val="de-CH"/>
        </w:rPr>
        <w:t xml:space="preserve">unter </w:t>
      </w:r>
      <w:r w:rsidR="007C47E7">
        <w:rPr>
          <w:rFonts w:cs="Helvetica"/>
          <w:lang w:val="de-CH"/>
        </w:rPr>
        <w:t>"</w:t>
      </w:r>
      <w:r w:rsidR="007C47E7" w:rsidRPr="00E32EC8">
        <w:rPr>
          <w:lang w:val="de-CH"/>
        </w:rPr>
        <w:t>worst case</w:t>
      </w:r>
      <w:r w:rsidR="007C47E7">
        <w:rPr>
          <w:lang w:val="de-CH"/>
        </w:rPr>
        <w:t xml:space="preserve"> Bedingungen</w:t>
      </w:r>
      <w:r w:rsidR="007C47E7">
        <w:rPr>
          <w:rFonts w:cs="Helvetica"/>
          <w:lang w:val="de-CH"/>
        </w:rPr>
        <w:t xml:space="preserve">" </w:t>
      </w:r>
      <w:r>
        <w:rPr>
          <w:lang w:val="de-CH"/>
        </w:rPr>
        <w:t>betrieben wird</w:t>
      </w:r>
      <w:r w:rsidR="00DC1AC5">
        <w:rPr>
          <w:lang w:val="de-CH"/>
        </w:rPr>
        <w:t>.</w:t>
      </w:r>
    </w:p>
    <w:p w14:paraId="76860A09" w14:textId="77777777" w:rsidR="00845714" w:rsidRDefault="00845714">
      <w:pPr>
        <w:rPr>
          <w:lang w:val="de-CH"/>
        </w:rPr>
      </w:pPr>
    </w:p>
    <w:p w14:paraId="0F3BE9F1" w14:textId="77777777" w:rsidR="00845714" w:rsidRDefault="00845714">
      <w:pPr>
        <w:rPr>
          <w:lang w:val="de-CH"/>
        </w:rPr>
      </w:pPr>
    </w:p>
    <w:p w14:paraId="088A80F8" w14:textId="77777777" w:rsidR="00845714" w:rsidRDefault="00845714">
      <w:pPr>
        <w:rPr>
          <w:lang w:val="de-CH"/>
        </w:rPr>
      </w:pPr>
    </w:p>
    <w:p w14:paraId="5A0FC768" w14:textId="77777777" w:rsidR="00E927ED" w:rsidRPr="00961FB0" w:rsidRDefault="00715A6C">
      <w:pPr>
        <w:rPr>
          <w:lang w:val="de-CH"/>
        </w:rPr>
      </w:pPr>
      <w:r w:rsidRPr="00961FB0">
        <w:rPr>
          <w:lang w:val="de-CH"/>
        </w:rPr>
        <w:t>Mit freundlichen Grüssen</w:t>
      </w:r>
    </w:p>
    <w:p w14:paraId="2A61BF58" w14:textId="77777777" w:rsidR="00E927ED" w:rsidRDefault="00E927ED">
      <w:pPr>
        <w:rPr>
          <w:lang w:val="de-CH"/>
        </w:rPr>
      </w:pPr>
    </w:p>
    <w:p w14:paraId="02F64F4A" w14:textId="77777777" w:rsidR="00EA00A2" w:rsidRPr="00EA00A2" w:rsidRDefault="00EA00A2">
      <w:pPr>
        <w:rPr>
          <w:lang w:val="de-CH"/>
        </w:rPr>
      </w:pPr>
    </w:p>
    <w:p w14:paraId="3E4C85D3" w14:textId="2821AAD4" w:rsidR="00EA00A2" w:rsidRPr="006A5621" w:rsidRDefault="006A5621">
      <w:pPr>
        <w:rPr>
          <w:color w:val="FF0000"/>
          <w:lang w:val="de-CH"/>
        </w:rPr>
      </w:pPr>
      <w:r w:rsidRPr="006A5621">
        <w:rPr>
          <w:color w:val="FF0000"/>
          <w:lang w:val="de-CH"/>
        </w:rPr>
        <w:t>Unterschrift</w:t>
      </w:r>
    </w:p>
    <w:sectPr w:rsidR="00EA00A2" w:rsidRPr="006A5621" w:rsidSect="00D051F8">
      <w:headerReference w:type="default" r:id="rId8"/>
      <w:type w:val="continuous"/>
      <w:pgSz w:w="11907" w:h="16840" w:code="9"/>
      <w:pgMar w:top="1440" w:right="1080" w:bottom="1440" w:left="1080" w:header="624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BF914" w14:textId="77777777" w:rsidR="005B3671" w:rsidRDefault="005B3671">
      <w:r>
        <w:separator/>
      </w:r>
    </w:p>
  </w:endnote>
  <w:endnote w:type="continuationSeparator" w:id="0">
    <w:p w14:paraId="0E9DB0E6" w14:textId="77777777" w:rsidR="005B3671" w:rsidRDefault="005B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B2193" w14:textId="77777777" w:rsidR="005B3671" w:rsidRDefault="005B3671">
      <w:r>
        <w:separator/>
      </w:r>
    </w:p>
  </w:footnote>
  <w:footnote w:type="continuationSeparator" w:id="0">
    <w:p w14:paraId="5467C867" w14:textId="77777777" w:rsidR="005B3671" w:rsidRDefault="005B3671">
      <w:r>
        <w:continuationSeparator/>
      </w:r>
    </w:p>
  </w:footnote>
  <w:footnote w:id="1">
    <w:p w14:paraId="541FBEB7" w14:textId="01806C06" w:rsidR="00F47886" w:rsidRPr="00F47886" w:rsidRDefault="00F47886">
      <w:pPr>
        <w:pStyle w:val="Funotentext"/>
        <w:rPr>
          <w:lang w:val="de-CH"/>
        </w:rPr>
      </w:pPr>
      <w:r>
        <w:rPr>
          <w:rStyle w:val="Funotenzeichen"/>
        </w:rPr>
        <w:footnoteRef/>
      </w:r>
      <w:r>
        <w:t xml:space="preserve"> </w:t>
      </w:r>
      <w:r w:rsidRPr="00F47886">
        <w:rPr>
          <w:sz w:val="18"/>
          <w:szCs w:val="18"/>
        </w:rPr>
        <w:t>https://www.bafu.admin.ch/bafu/de/home/themen/elektrosmog/dossiers/bericht-arbeitsgruppe-mobilfunk-und-strahlung.html</w:t>
      </w:r>
    </w:p>
  </w:footnote>
  <w:footnote w:id="2">
    <w:p w14:paraId="677C040E" w14:textId="04BCFF10" w:rsidR="0072130D" w:rsidRPr="0072130D" w:rsidRDefault="0072130D">
      <w:pPr>
        <w:pStyle w:val="Funotentext"/>
        <w:rPr>
          <w:lang w:val="de-CH"/>
        </w:rPr>
      </w:pPr>
      <w:r>
        <w:rPr>
          <w:rStyle w:val="Funotenzeichen"/>
        </w:rPr>
        <w:footnoteRef/>
      </w:r>
      <w:r>
        <w:t xml:space="preserve"> </w:t>
      </w:r>
      <w:r w:rsidRPr="0072130D">
        <w:rPr>
          <w:sz w:val="18"/>
          <w:szCs w:val="18"/>
        </w:rPr>
        <w:t>https://www.bafu.admin.ch/dam/bafu/de/dokumente/elektrosmog/fachinfo-daten/newsletter_berenis_sonderausgabe_januar_2021.pdf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3B537" w14:textId="5D0416E3" w:rsidR="00433C8E" w:rsidRDefault="00D051F8">
    <w:pPr>
      <w:pStyle w:val="Kopfzeile"/>
      <w:tabs>
        <w:tab w:val="clear" w:pos="4536"/>
      </w:tabs>
      <w:rPr>
        <w:rStyle w:val="Seitenzahl"/>
      </w:rPr>
    </w:pPr>
    <w:r>
      <w:rPr>
        <w:rStyle w:val="Seitenzahl"/>
      </w:rPr>
      <w:tab/>
    </w:r>
    <w:r w:rsidR="00433C8E">
      <w:rPr>
        <w:rStyle w:val="Seitenzahl"/>
      </w:rPr>
      <w:fldChar w:fldCharType="begin"/>
    </w:r>
    <w:r w:rsidR="00433C8E">
      <w:rPr>
        <w:rStyle w:val="Seitenzahl"/>
      </w:rPr>
      <w:instrText xml:space="preserve"> PAGE </w:instrText>
    </w:r>
    <w:r w:rsidR="00433C8E">
      <w:rPr>
        <w:rStyle w:val="Seitenzahl"/>
      </w:rPr>
      <w:fldChar w:fldCharType="separate"/>
    </w:r>
    <w:r w:rsidR="001F1C0D">
      <w:rPr>
        <w:rStyle w:val="Seitenzahl"/>
        <w:noProof/>
      </w:rPr>
      <w:t>2</w:t>
    </w:r>
    <w:r w:rsidR="00433C8E">
      <w:rPr>
        <w:rStyle w:val="Seitenzahl"/>
      </w:rPr>
      <w:fldChar w:fldCharType="end"/>
    </w:r>
    <w:r w:rsidR="00433C8E">
      <w:rPr>
        <w:rStyle w:val="Seitenzahl"/>
      </w:rPr>
      <w:t>/</w:t>
    </w:r>
    <w:r w:rsidR="00433C8E">
      <w:rPr>
        <w:rStyle w:val="Seitenzahl"/>
      </w:rPr>
      <w:fldChar w:fldCharType="begin"/>
    </w:r>
    <w:r w:rsidR="00433C8E">
      <w:rPr>
        <w:rStyle w:val="Seitenzahl"/>
      </w:rPr>
      <w:instrText xml:space="preserve"> NUMPAGES  \* MERGEFORMAT </w:instrText>
    </w:r>
    <w:r w:rsidR="00433C8E">
      <w:rPr>
        <w:rStyle w:val="Seitenzahl"/>
      </w:rPr>
      <w:fldChar w:fldCharType="separate"/>
    </w:r>
    <w:r w:rsidR="001F1C0D">
      <w:rPr>
        <w:rStyle w:val="Seitenzahl"/>
        <w:noProof/>
      </w:rPr>
      <w:t>2</w:t>
    </w:r>
    <w:r w:rsidR="00433C8E">
      <w:rPr>
        <w:rStyle w:val="Seitenzahl"/>
      </w:rPr>
      <w:fldChar w:fldCharType="end"/>
    </w:r>
  </w:p>
  <w:p w14:paraId="51AF1597" w14:textId="77777777" w:rsidR="00D051F8" w:rsidRDefault="00D051F8">
    <w:pPr>
      <w:pStyle w:val="Kopfzeile"/>
      <w:tabs>
        <w:tab w:val="clear" w:pos="4536"/>
      </w:tabs>
      <w:rPr>
        <w:rStyle w:val="Seitenzah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B151A"/>
    <w:multiLevelType w:val="hybridMultilevel"/>
    <w:tmpl w:val="65D653F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50754"/>
    <w:multiLevelType w:val="hybridMultilevel"/>
    <w:tmpl w:val="2C38A4A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25F53"/>
    <w:multiLevelType w:val="hybridMultilevel"/>
    <w:tmpl w:val="7A4292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4247F"/>
    <w:multiLevelType w:val="hybridMultilevel"/>
    <w:tmpl w:val="BF9410D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25F12"/>
    <w:multiLevelType w:val="hybridMultilevel"/>
    <w:tmpl w:val="C46018F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5915891">
    <w:abstractNumId w:val="4"/>
  </w:num>
  <w:num w:numId="2" w16cid:durableId="155339050">
    <w:abstractNumId w:val="0"/>
  </w:num>
  <w:num w:numId="3" w16cid:durableId="41296169">
    <w:abstractNumId w:val="3"/>
  </w:num>
  <w:num w:numId="4" w16cid:durableId="1230339754">
    <w:abstractNumId w:val="2"/>
  </w:num>
  <w:num w:numId="5" w16cid:durableId="314258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A9"/>
    <w:rsid w:val="00014E5B"/>
    <w:rsid w:val="000401B9"/>
    <w:rsid w:val="000429CC"/>
    <w:rsid w:val="00071ABE"/>
    <w:rsid w:val="000A7944"/>
    <w:rsid w:val="000C2275"/>
    <w:rsid w:val="001005D4"/>
    <w:rsid w:val="00121CCD"/>
    <w:rsid w:val="00122BD9"/>
    <w:rsid w:val="00130038"/>
    <w:rsid w:val="00136E32"/>
    <w:rsid w:val="00166813"/>
    <w:rsid w:val="00170A78"/>
    <w:rsid w:val="001865DF"/>
    <w:rsid w:val="001916AB"/>
    <w:rsid w:val="001E3C8A"/>
    <w:rsid w:val="001F1C0D"/>
    <w:rsid w:val="00215874"/>
    <w:rsid w:val="00280510"/>
    <w:rsid w:val="002A6AE9"/>
    <w:rsid w:val="002B7D8E"/>
    <w:rsid w:val="002E5534"/>
    <w:rsid w:val="002E66E3"/>
    <w:rsid w:val="003138BE"/>
    <w:rsid w:val="0032185D"/>
    <w:rsid w:val="00325E64"/>
    <w:rsid w:val="00357EA9"/>
    <w:rsid w:val="00364C06"/>
    <w:rsid w:val="00375735"/>
    <w:rsid w:val="003A12FC"/>
    <w:rsid w:val="003A1CC9"/>
    <w:rsid w:val="003D7C24"/>
    <w:rsid w:val="00433C8E"/>
    <w:rsid w:val="00435EFA"/>
    <w:rsid w:val="00446BF6"/>
    <w:rsid w:val="00447DE7"/>
    <w:rsid w:val="0048497B"/>
    <w:rsid w:val="004B361B"/>
    <w:rsid w:val="00511A4C"/>
    <w:rsid w:val="005141D3"/>
    <w:rsid w:val="00531A32"/>
    <w:rsid w:val="00566434"/>
    <w:rsid w:val="005B3671"/>
    <w:rsid w:val="005C7CB1"/>
    <w:rsid w:val="00624A18"/>
    <w:rsid w:val="006653EB"/>
    <w:rsid w:val="0066745C"/>
    <w:rsid w:val="006A14BB"/>
    <w:rsid w:val="006A5621"/>
    <w:rsid w:val="00715A6C"/>
    <w:rsid w:val="0072130D"/>
    <w:rsid w:val="007714E5"/>
    <w:rsid w:val="007C47E7"/>
    <w:rsid w:val="007F20A3"/>
    <w:rsid w:val="00807F81"/>
    <w:rsid w:val="00815305"/>
    <w:rsid w:val="008331F7"/>
    <w:rsid w:val="00845714"/>
    <w:rsid w:val="00865C2B"/>
    <w:rsid w:val="008A44D6"/>
    <w:rsid w:val="008A5CD6"/>
    <w:rsid w:val="008F11B9"/>
    <w:rsid w:val="008F3271"/>
    <w:rsid w:val="0091250F"/>
    <w:rsid w:val="0092793D"/>
    <w:rsid w:val="00930231"/>
    <w:rsid w:val="00930FCA"/>
    <w:rsid w:val="00945550"/>
    <w:rsid w:val="00961FB0"/>
    <w:rsid w:val="00972D7E"/>
    <w:rsid w:val="009E4F35"/>
    <w:rsid w:val="00A12D88"/>
    <w:rsid w:val="00A144AC"/>
    <w:rsid w:val="00A237E7"/>
    <w:rsid w:val="00A40E96"/>
    <w:rsid w:val="00A53ADA"/>
    <w:rsid w:val="00A54E72"/>
    <w:rsid w:val="00A74D44"/>
    <w:rsid w:val="00B01851"/>
    <w:rsid w:val="00B172A1"/>
    <w:rsid w:val="00B66CFD"/>
    <w:rsid w:val="00B8096F"/>
    <w:rsid w:val="00B83C82"/>
    <w:rsid w:val="00B96147"/>
    <w:rsid w:val="00BB4398"/>
    <w:rsid w:val="00BB4665"/>
    <w:rsid w:val="00BC437E"/>
    <w:rsid w:val="00BE574D"/>
    <w:rsid w:val="00BF72EC"/>
    <w:rsid w:val="00C425E9"/>
    <w:rsid w:val="00C43A61"/>
    <w:rsid w:val="00CB2F1D"/>
    <w:rsid w:val="00D051F8"/>
    <w:rsid w:val="00D066D1"/>
    <w:rsid w:val="00D63911"/>
    <w:rsid w:val="00DC1AC5"/>
    <w:rsid w:val="00DE24D6"/>
    <w:rsid w:val="00E32EC8"/>
    <w:rsid w:val="00E81768"/>
    <w:rsid w:val="00E927ED"/>
    <w:rsid w:val="00EA00A2"/>
    <w:rsid w:val="00EA094C"/>
    <w:rsid w:val="00EB5280"/>
    <w:rsid w:val="00EB6663"/>
    <w:rsid w:val="00EF5A02"/>
    <w:rsid w:val="00F150F4"/>
    <w:rsid w:val="00F3025C"/>
    <w:rsid w:val="00F30503"/>
    <w:rsid w:val="00F3240A"/>
    <w:rsid w:val="00F356AA"/>
    <w:rsid w:val="00F47886"/>
    <w:rsid w:val="00F47976"/>
    <w:rsid w:val="00F569B4"/>
    <w:rsid w:val="00F63092"/>
    <w:rsid w:val="00F7147E"/>
    <w:rsid w:val="00F9627C"/>
    <w:rsid w:val="00FD0F6B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C048E57"/>
  <w15:chartTrackingRefBased/>
  <w15:docId w15:val="{69A052E5-7E5C-4487-8C21-F666063D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Helvetica" w:hAnsi="Helvetica"/>
      <w:sz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character" w:styleId="Kommentarzeichen">
    <w:name w:val="annotation reference"/>
    <w:semiHidden/>
    <w:rPr>
      <w:rFonts w:ascii="Helvetica" w:hAnsi="Helvetica"/>
      <w:sz w:val="16"/>
    </w:rPr>
  </w:style>
  <w:style w:type="paragraph" w:styleId="Kommentartext">
    <w:name w:val="annotation text"/>
    <w:basedOn w:val="Standard"/>
    <w:semiHidden/>
  </w:style>
  <w:style w:type="character" w:styleId="Seitenzahl">
    <w:name w:val="page number"/>
    <w:basedOn w:val="Absatz-Standardschriftart"/>
  </w:style>
  <w:style w:type="character" w:styleId="Hyperlink">
    <w:name w:val="Hyperlink"/>
    <w:rsid w:val="00624A18"/>
    <w:rPr>
      <w:color w:val="0000FF"/>
      <w:u w:val="single"/>
    </w:rPr>
  </w:style>
  <w:style w:type="paragraph" w:styleId="Sprechblasentext">
    <w:name w:val="Balloon Text"/>
    <w:basedOn w:val="Standard"/>
    <w:semiHidden/>
    <w:rsid w:val="006653EB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F47886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F47886"/>
    <w:rPr>
      <w:rFonts w:ascii="Helvetica" w:hAnsi="Helvetica"/>
      <w:lang w:val="en-US"/>
    </w:rPr>
  </w:style>
  <w:style w:type="character" w:styleId="Funotenzeichen">
    <w:name w:val="footnote reference"/>
    <w:basedOn w:val="Absatz-Standardschriftart"/>
    <w:rsid w:val="00F47886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BE574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0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154C4-FD20-46E3-A69A-4868C3F8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	</vt:lpstr>
    </vt:vector>
  </TitlesOfParts>
  <Company>Habasit AG</Company>
  <LinksUpToDate>false</LinksUpToDate>
  <CharactersWithSpaces>3859</CharactersWithSpaces>
  <SharedDoc>false</SharedDoc>
  <HLinks>
    <vt:vector size="36" baseType="variant">
      <vt:variant>
        <vt:i4>1114169</vt:i4>
      </vt:variant>
      <vt:variant>
        <vt:i4>27</vt:i4>
      </vt:variant>
      <vt:variant>
        <vt:i4>0</vt:i4>
      </vt:variant>
      <vt:variant>
        <vt:i4>5</vt:i4>
      </vt:variant>
      <vt:variant>
        <vt:lpwstr>http://web432.login-19.loginserver.ch/typo/fileadmin/mobilfunkdialog/Website/Lerchl_Krebsfoerderung_durch_Mobilfunk.pdf</vt:lpwstr>
      </vt:variant>
      <vt:variant>
        <vt:lpwstr/>
      </vt:variant>
      <vt:variant>
        <vt:i4>3604512</vt:i4>
      </vt:variant>
      <vt:variant>
        <vt:i4>24</vt:i4>
      </vt:variant>
      <vt:variant>
        <vt:i4>0</vt:i4>
      </vt:variant>
      <vt:variant>
        <vt:i4>5</vt:i4>
      </vt:variant>
      <vt:variant>
        <vt:lpwstr>http://de.wikipedia.org/wiki/REFLEX-Studie</vt:lpwstr>
      </vt:variant>
      <vt:variant>
        <vt:lpwstr/>
      </vt:variant>
      <vt:variant>
        <vt:i4>5570646</vt:i4>
      </vt:variant>
      <vt:variant>
        <vt:i4>21</vt:i4>
      </vt:variant>
      <vt:variant>
        <vt:i4>0</vt:i4>
      </vt:variant>
      <vt:variant>
        <vt:i4>5</vt:i4>
      </vt:variant>
      <vt:variant>
        <vt:lpwstr>https://www.auva.at/cdscontent/load?contentid=10008.632122&amp;version=1468829176</vt:lpwstr>
      </vt:variant>
      <vt:variant>
        <vt:lpwstr/>
      </vt:variant>
      <vt:variant>
        <vt:i4>2621553</vt:i4>
      </vt:variant>
      <vt:variant>
        <vt:i4>18</vt:i4>
      </vt:variant>
      <vt:variant>
        <vt:i4>0</vt:i4>
      </vt:variant>
      <vt:variant>
        <vt:i4>5</vt:i4>
      </vt:variant>
      <vt:variant>
        <vt:lpwstr>https://www.google.com/url?sa=t&amp;rct=j&amp;q=&amp;esrc=s&amp;source=web&amp;cd=1&amp;ved=2ahUKEwjU2oCb1pXhAhU4UxUIHYQlBtYQFjAAegQIBBAC&amp;url=https%3A%2F%2Fwww.bafu.admin.ch%2Fdam%2Fbafu%2Fde%2Fdokumente%2Felektrosmog%2Ffachinfo-daten%2FNewsletter%2520BERENIS%2520-%2520Sonderausgabe%2520November%25202018.pdf.download.pdf%2FNewsletter%2520BERENIS%2520-%2520Sonderausgabe%2520November%25202018%2520-%2520DEUTSCH.pdf&amp;usg=AOvVaw3wn4Y9fNQwrNv_dL2kAQTv</vt:lpwstr>
      </vt:variant>
      <vt:variant>
        <vt:lpwstr/>
      </vt:variant>
      <vt:variant>
        <vt:i4>6422566</vt:i4>
      </vt:variant>
      <vt:variant>
        <vt:i4>15</vt:i4>
      </vt:variant>
      <vt:variant>
        <vt:i4>0</vt:i4>
      </vt:variant>
      <vt:variant>
        <vt:i4>5</vt:i4>
      </vt:variant>
      <vt:variant>
        <vt:lpwstr>https://www.diagnose-funk.org/publikationen/artikel/detail&amp;newsid=1082</vt:lpwstr>
      </vt:variant>
      <vt:variant>
        <vt:lpwstr/>
      </vt:variant>
      <vt:variant>
        <vt:i4>2752576</vt:i4>
      </vt:variant>
      <vt:variant>
        <vt:i4>12</vt:i4>
      </vt:variant>
      <vt:variant>
        <vt:i4>0</vt:i4>
      </vt:variant>
      <vt:variant>
        <vt:i4>5</vt:i4>
      </vt:variant>
      <vt:variant>
        <vt:lpwstr>https://www.google.com/url?sa=t&amp;rct=j&amp;q=&amp;esrc=s&amp;source=web&amp;cd=13&amp;cad=rja&amp;uact=8&amp;ved=2ahUKEwjm7Mu-0pXhAhVlqnEKHZ60CmoQFjAMegQIAhAC&amp;url=https%3A%2F%2Fehtrust.org%2Fwp-content%2Fuploads%2FRamazzini-Institute-Study_-Press-Q-and-A-2.pdf&amp;usg=AOvVaw1E3Bvy8BxXGQzJfpBH4_J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:subject/>
  <dc:creator>Polt N.</dc:creator>
  <cp:keywords/>
  <cp:lastModifiedBy>Nick Polt</cp:lastModifiedBy>
  <cp:revision>2</cp:revision>
  <cp:lastPrinted>2007-10-28T11:06:00Z</cp:lastPrinted>
  <dcterms:created xsi:type="dcterms:W3CDTF">2024-12-12T21:25:00Z</dcterms:created>
  <dcterms:modified xsi:type="dcterms:W3CDTF">2024-12-12T21:25:00Z</dcterms:modified>
</cp:coreProperties>
</file>